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C" w:rsidRDefault="00206DEC">
      <w:pPr>
        <w:rPr>
          <w:color w:val="212121"/>
          <w:sz w:val="21"/>
          <w:szCs w:val="21"/>
          <w:shd w:val="clear" w:color="auto" w:fill="FFFFFF"/>
        </w:rPr>
      </w:pPr>
      <w:r>
        <w:rPr>
          <w:color w:val="212121"/>
          <w:sz w:val="21"/>
          <w:szCs w:val="21"/>
          <w:shd w:val="clear" w:color="auto" w:fill="FFFFFF"/>
        </w:rPr>
        <w:t xml:space="preserve"> Информация об использовании (надлежащем исполнении) обязанности представить сведения о доходах, расходах, об имуществах и обязательствах имущественного характера за отчетный период с 1 января по 31 декабря 2022 года:                                                                                                                                  </w:t>
      </w:r>
    </w:p>
    <w:p w:rsidR="00206DEC" w:rsidRDefault="00206DEC">
      <w:pPr>
        <w:rPr>
          <w:color w:val="212121"/>
          <w:sz w:val="21"/>
          <w:szCs w:val="21"/>
          <w:shd w:val="clear" w:color="auto" w:fill="FFFFFF"/>
        </w:rPr>
      </w:pPr>
      <w:r>
        <w:rPr>
          <w:color w:val="212121"/>
          <w:sz w:val="21"/>
          <w:szCs w:val="21"/>
          <w:shd w:val="clear" w:color="auto" w:fill="FFFFFF"/>
        </w:rPr>
        <w:t xml:space="preserve">   </w:t>
      </w:r>
      <w:r>
        <w:rPr>
          <w:color w:val="212121"/>
          <w:sz w:val="21"/>
          <w:szCs w:val="21"/>
          <w:shd w:val="clear" w:color="auto" w:fill="FFFFFF"/>
        </w:rPr>
        <w:t xml:space="preserve">1) количество сообщений об отсутствии сделок, представленных лицами, замещающими муниципальные должности депутата Совета народных депутатов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Панинского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городского поселения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Панинского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Воронежской области - 10;                           </w:t>
      </w:r>
    </w:p>
    <w:p w:rsidR="00206DEC" w:rsidRDefault="00206DEC">
      <w:pPr>
        <w:rPr>
          <w:color w:val="212121"/>
          <w:sz w:val="21"/>
          <w:szCs w:val="21"/>
          <w:shd w:val="clear" w:color="auto" w:fill="FFFFFF"/>
        </w:rPr>
      </w:pPr>
      <w:r>
        <w:rPr>
          <w:color w:val="212121"/>
          <w:sz w:val="21"/>
          <w:szCs w:val="21"/>
          <w:shd w:val="clear" w:color="auto" w:fill="FFFFFF"/>
        </w:rPr>
        <w:t xml:space="preserve">  </w:t>
      </w:r>
      <w:r>
        <w:rPr>
          <w:color w:val="212121"/>
          <w:sz w:val="21"/>
          <w:szCs w:val="21"/>
          <w:shd w:val="clear" w:color="auto" w:fill="FFFFFF"/>
        </w:rPr>
        <w:t xml:space="preserve"> 2) количество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 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Панинского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городского поселения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Панинского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>      муниципального района Воронежской области - 3;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C28BA" w:rsidRDefault="00206DEC">
      <w:r>
        <w:rPr>
          <w:color w:val="212121"/>
          <w:sz w:val="21"/>
          <w:szCs w:val="21"/>
          <w:shd w:val="clear" w:color="auto" w:fill="FFFFFF"/>
        </w:rPr>
        <w:t xml:space="preserve">  </w:t>
      </w:r>
      <w:bookmarkStart w:id="0" w:name="_GoBack"/>
      <w:bookmarkEnd w:id="0"/>
      <w:r>
        <w:rPr>
          <w:color w:val="212121"/>
          <w:sz w:val="21"/>
          <w:szCs w:val="21"/>
          <w:shd w:val="clear" w:color="auto" w:fill="FFFFFF"/>
        </w:rPr>
        <w:t xml:space="preserve">3) количество сведений о доходах, расходах, об имуществе и обязательствах имущественного характера, представленных лицами, замещающими должности руководителей муниципальных учреждений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Панинского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городского поселения - 2;</w:t>
      </w:r>
    </w:p>
    <w:sectPr w:rsidR="002C28BA" w:rsidSect="00206D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3"/>
    <w:rsid w:val="00206DEC"/>
    <w:rsid w:val="002C28BA"/>
    <w:rsid w:val="007E6AE3"/>
    <w:rsid w:val="009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Нэлли Николаевна</dc:creator>
  <cp:keywords/>
  <dc:description/>
  <cp:lastModifiedBy>Кащенко Нэлли Николаевна</cp:lastModifiedBy>
  <cp:revision>2</cp:revision>
  <dcterms:created xsi:type="dcterms:W3CDTF">2023-11-08T08:48:00Z</dcterms:created>
  <dcterms:modified xsi:type="dcterms:W3CDTF">2023-11-08T08:49:00Z</dcterms:modified>
</cp:coreProperties>
</file>